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宁市中宏路桥工程有限公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司</w:t>
      </w:r>
    </w:p>
    <w:p>
      <w:pPr>
        <w:spacing w:line="560" w:lineRule="exact"/>
        <w:jc w:val="center"/>
        <w:rPr>
          <w:rFonts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年信息公开</w:t>
      </w:r>
    </w:p>
    <w:p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一、企业基本情况</w:t>
      </w:r>
    </w:p>
    <w:p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1.企业基本情况</w:t>
      </w:r>
    </w:p>
    <w:p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统一社会信用代码：91370811MA3CGNMQ6X</w:t>
      </w:r>
    </w:p>
    <w:p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名称:济宁市中宏路桥工程有限公司</w:t>
      </w:r>
    </w:p>
    <w:p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企业类型：其他有限责任公司</w:t>
      </w:r>
    </w:p>
    <w:p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法定代表人：庞雷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地址：</w:t>
      </w:r>
      <w:r>
        <w:rPr>
          <w:rFonts w:hint="eastAsia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山东省济宁市济宁经济开发区嘉诚路与呈祥大道交汇处圣祥小镇B8楼</w:t>
      </w:r>
    </w:p>
    <w:p>
      <w:pPr>
        <w:widowControl/>
        <w:spacing w:line="560" w:lineRule="exact"/>
        <w:ind w:firstLine="640" w:firstLineChars="200"/>
        <w:jc w:val="left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注册资本：</w:t>
      </w:r>
      <w:r>
        <w:rPr>
          <w:rFonts w:hint="eastAsia" w:eastAsia="方正仿宋简体" w:cs="Times New Roman"/>
          <w:color w:val="333333"/>
          <w:kern w:val="0"/>
          <w:sz w:val="32"/>
          <w:szCs w:val="32"/>
          <w:shd w:val="clear" w:color="auto" w:fill="FFFFFF"/>
        </w:rPr>
        <w:t>壹仟万元整</w:t>
      </w:r>
    </w:p>
    <w:p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经营范围：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一般项目：承接总公司工程建设业务；建筑材料销售；建筑用金属配件销售；土地整治服务；市政设施管理；石灰和石膏销售（除依法须经批准的项目外，凭营业执照依法自主开展经营活动）许可项目：各类工程建设活动；房地产开发经营；建筑劳务分包；房屋建筑和市政基础设施项目工程总承包（依法须经批准的项目，经相关部门批准后方可开展经营活动，具体经营项目以审批结果为准）</w:t>
      </w:r>
    </w:p>
    <w:p>
      <w:pPr>
        <w:pStyle w:val="3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济宁市中宏路桥工程有限公司成立于2016年9月，注册资金1000万元，地址</w:t>
      </w:r>
      <w:r>
        <w:rPr>
          <w:rFonts w:hint="eastAsia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山东省济宁市济宁经济开发区嘉诚路与呈祥大道交汇处圣祥小镇B8楼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。为山东堃发建工集团有限公司下属的控股公司。</w:t>
      </w:r>
    </w:p>
    <w:p>
      <w:pPr>
        <w:pStyle w:val="3"/>
        <w:numPr>
          <w:ilvl w:val="0"/>
          <w:numId w:val="0"/>
        </w:num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公司主营业务为:一般项目:承接总公司工程建设业务;建筑材料销售;建筑用金属配件销售;土地整治服务;市政设施管理:石灰和石销售(除依法须经批准的项目外，凭营业执照依法自主开展经营活动)。许可项目:各类工程建设活动;房地产开发经营;建筑劳务分包;房屋建筑和市政基础设施项目工程总承包。</w:t>
      </w:r>
    </w:p>
    <w:p>
      <w:pPr>
        <w:pStyle w:val="3"/>
        <w:numPr>
          <w:ilvl w:val="0"/>
          <w:numId w:val="0"/>
        </w:num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公司具有建筑工程施工总承包叁级资质，市政公用工程总承包叁级资质，环保工程专业承包叁级资质。</w:t>
      </w:r>
    </w:p>
    <w:p>
      <w:pPr>
        <w:pStyle w:val="3"/>
        <w:numPr>
          <w:ilvl w:val="0"/>
          <w:numId w:val="0"/>
        </w:num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1.土地整理、复垦方面。随着地整理复垦开发的作用和影响日益扩大，土地整理事业将走向产业化，即企业、科研机构和个人参与项目投资、建设和收益，产学研相结合的新型运作模式。</w:t>
      </w:r>
    </w:p>
    <w:p>
      <w:pPr>
        <w:pStyle w:val="3"/>
        <w:numPr>
          <w:ilvl w:val="0"/>
          <w:numId w:val="0"/>
        </w:num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.市政公用工程方面。未来几年，“十二五”规划完成之后，中国的高速公路网、铁路网等基本形成，因此未来政府投资方向还是会转向市政建设领域，解决老百姓的生活环境问题，提高城市的管理水平。而城镇化是最核心的东西，这对于市政建设行业是巨大的机遇，对于市政施工领域的企业来讲任重道远。</w:t>
      </w:r>
    </w:p>
    <w:p>
      <w:pPr>
        <w:pStyle w:val="3"/>
        <w:numPr>
          <w:ilvl w:val="0"/>
          <w:numId w:val="0"/>
        </w:num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公司质量管理规范，技术管理先进，安全管理严格，服务管理到位。近两年来公司着重于整镇制的土地综合整治，先后承建了土地开发整理、整治项目十余个，新增耕地近万亩。从项目立项阶段、实施阶段、验收阶段到入平衡系统库，累积了丰富的经验，并制定出全套系统的工作流程，拥有健全的集测绘、设计预算、施工于一体的精干、有力、高效的项目班子，确保每一个环节顺利衔接，并保质保量的完成任务。</w:t>
      </w:r>
    </w:p>
    <w:p>
      <w:pPr>
        <w:pStyle w:val="3"/>
        <w:numPr>
          <w:ilvl w:val="0"/>
          <w:numId w:val="0"/>
        </w:num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随着公司的快速发展，不断加大市场开发力度，进行跨区域承揽业务。市场区域主要以山东为中心，向河南、河北、安徽、江苏、山西等各省内大、中型城市拓展，并涉及市政道路、桥梁、房屋建筑、环境治理、土地还耕、雨水收集、公共设施、体育设施、小区、医院、学校等多个施工领域。</w:t>
      </w:r>
    </w:p>
    <w:p>
      <w:pPr>
        <w:numPr>
          <w:ilvl w:val="0"/>
          <w:numId w:val="1"/>
        </w:num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ascii="方正楷体简体" w:hAnsi="方正楷体简体" w:eastAsia="方正楷体简体" w:cs="方正楷体简体"/>
          <w:sz w:val="32"/>
          <w:szCs w:val="32"/>
        </w:rPr>
        <w:t>主要财务数据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（一）营业总收入：</w:t>
      </w:r>
      <w:r>
        <w:rPr>
          <w:rFonts w:hint="eastAsia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1708.27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万元；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（二）营业总成本：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1497.96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万元；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（三）利润总额：</w:t>
      </w:r>
      <w:r>
        <w:rPr>
          <w:rFonts w:hint="eastAsia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210.33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万元；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（四）资产总额：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6902.49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万元；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（五）负债总额：</w:t>
      </w:r>
      <w:r>
        <w:rPr>
          <w:rFonts w:hint="eastAsia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4175.15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万元；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（六）所有者权益：</w:t>
      </w:r>
      <w:r>
        <w:rPr>
          <w:rFonts w:hint="eastAsia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2727.34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万元。</w:t>
      </w:r>
    </w:p>
    <w:p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三、年度中期内发生的重大事项及对企业的影响</w:t>
      </w:r>
    </w:p>
    <w:p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无</w:t>
      </w:r>
    </w:p>
    <w:p>
      <w:pPr>
        <w:spacing w:line="560" w:lineRule="exact"/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四、审计报告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43550" cy="6886575"/>
            <wp:effectExtent l="0" t="0" r="0" b="9525"/>
            <wp:docPr id="2" name="图片 2" descr="f5c385a7e1f64af174ccec70f3c58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5c385a7e1f64af174ccec70f3c588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38700" cy="6962775"/>
            <wp:effectExtent l="0" t="0" r="0" b="9525"/>
            <wp:docPr id="3" name="图片 3" descr="e190031f5c0d640f6d24733be4b3c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190031f5c0d640f6d24733be4b3c9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</w:p>
    <w:p>
      <w:pPr>
        <w:pStyle w:val="2"/>
        <w:rPr>
          <w:rFonts w:hint="default"/>
          <w:lang w:val="en-US" w:eastAsia="zh-CN"/>
        </w:rPr>
      </w:pPr>
      <w:r>
        <w:drawing>
          <wp:inline distT="0" distB="0" distL="114300" distR="114300">
            <wp:extent cx="5614035" cy="6995160"/>
            <wp:effectExtent l="0" t="0" r="5715" b="152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699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1201FE83-EF7F-4E4D-A494-6FFEB8D0612E}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3D48E49B-318F-4B20-945A-B9327099198A}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3" w:fontKey="{90321378-5E48-448E-AD08-49CF5362AE5F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4" w:fontKey="{ADC46575-FBCD-4C55-8BA9-03833A43BFE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D73C5D"/>
    <w:multiLevelType w:val="singleLevel"/>
    <w:tmpl w:val="EFD73C5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hMDIyMTY5Y2FjN2Q5MmRjMjcxNTgzZTQ4NWQ3MDQifQ=="/>
  </w:docVars>
  <w:rsids>
    <w:rsidRoot w:val="218E4CAC"/>
    <w:rsid w:val="00474E58"/>
    <w:rsid w:val="004F4F28"/>
    <w:rsid w:val="00A54BF2"/>
    <w:rsid w:val="043732FE"/>
    <w:rsid w:val="0AD35C38"/>
    <w:rsid w:val="12C46945"/>
    <w:rsid w:val="17FF274E"/>
    <w:rsid w:val="187667BE"/>
    <w:rsid w:val="19796A6F"/>
    <w:rsid w:val="1A7C19EF"/>
    <w:rsid w:val="1BB9772B"/>
    <w:rsid w:val="1BE55780"/>
    <w:rsid w:val="1CC137C9"/>
    <w:rsid w:val="1E8B1299"/>
    <w:rsid w:val="1EB1440B"/>
    <w:rsid w:val="1FBB4DEE"/>
    <w:rsid w:val="20436F19"/>
    <w:rsid w:val="218E4CAC"/>
    <w:rsid w:val="24E52C95"/>
    <w:rsid w:val="29535EC4"/>
    <w:rsid w:val="2C615C84"/>
    <w:rsid w:val="2EFD7B91"/>
    <w:rsid w:val="3130023F"/>
    <w:rsid w:val="327D03A2"/>
    <w:rsid w:val="355E1D1F"/>
    <w:rsid w:val="379A1DED"/>
    <w:rsid w:val="3845778B"/>
    <w:rsid w:val="3CBF7F18"/>
    <w:rsid w:val="42935A37"/>
    <w:rsid w:val="43D46490"/>
    <w:rsid w:val="44306688"/>
    <w:rsid w:val="48AE3235"/>
    <w:rsid w:val="49276B29"/>
    <w:rsid w:val="532874A4"/>
    <w:rsid w:val="5574072D"/>
    <w:rsid w:val="565D1DDC"/>
    <w:rsid w:val="594E61EC"/>
    <w:rsid w:val="5E0416CF"/>
    <w:rsid w:val="60D35C8C"/>
    <w:rsid w:val="682F10FB"/>
    <w:rsid w:val="69371FBF"/>
    <w:rsid w:val="6A372C18"/>
    <w:rsid w:val="6B284B4C"/>
    <w:rsid w:val="6C766DE5"/>
    <w:rsid w:val="6E192634"/>
    <w:rsid w:val="74F13B97"/>
    <w:rsid w:val="7A50583C"/>
    <w:rsid w:val="7DDB3462"/>
    <w:rsid w:val="7E44011D"/>
    <w:rsid w:val="7EB3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480" w:lineRule="auto"/>
      <w:ind w:left="420" w:leftChars="200"/>
    </w:pPr>
  </w:style>
  <w:style w:type="paragraph" w:styleId="3">
    <w:name w:val="Body Text"/>
    <w:basedOn w:val="1"/>
    <w:autoRedefine/>
    <w:qFormat/>
    <w:uiPriority w:val="0"/>
    <w:rPr>
      <w:rFonts w:ascii="宋体" w:hAnsi="宋体" w:cs="宋体"/>
      <w:sz w:val="28"/>
      <w:szCs w:val="2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样式1"/>
    <w:basedOn w:val="1"/>
    <w:next w:val="1"/>
    <w:autoRedefine/>
    <w:qFormat/>
    <w:uiPriority w:val="0"/>
    <w:pPr>
      <w:keepNext/>
      <w:keepLines/>
      <w:spacing w:line="560" w:lineRule="exact"/>
      <w:jc w:val="center"/>
      <w:outlineLvl w:val="0"/>
    </w:pPr>
    <w:rPr>
      <w:rFonts w:eastAsia="方正小标宋简体"/>
      <w:kern w:val="44"/>
      <w:sz w:val="44"/>
    </w:rPr>
  </w:style>
  <w:style w:type="character" w:customStyle="1" w:styleId="11">
    <w:name w:val="页眉 Char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1214</Words>
  <Characters>1281</Characters>
  <Lines>8</Lines>
  <Paragraphs>2</Paragraphs>
  <TotalTime>2</TotalTime>
  <ScaleCrop>false</ScaleCrop>
  <LinksUpToDate>false</LinksUpToDate>
  <CharactersWithSpaces>1281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2022-08-19T03:22:00Z</dcterms:created>
  <dc:creator>耿心语</dc:creator>
  <cp:lastModifiedBy>神奇的柿子</cp:lastModifiedBy>
  <cp:lastPrinted>2022-08-23T01:09:00Z</cp:lastPrinted>
  <dcterms:modified xsi:type="dcterms:W3CDTF">2024-06-25T10:39:00Z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AD92FB2239E94BB9A849071586B4CD38_13</vt:lpwstr>
  </property>
</Properties>
</file>